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CF45C" w14:textId="491B87A7" w:rsidR="00F739D5" w:rsidRPr="00F739D5" w:rsidRDefault="00764CE3" w:rsidP="00F739D5">
      <w:pPr>
        <w:tabs>
          <w:tab w:val="left" w:pos="8259"/>
        </w:tabs>
        <w:rPr>
          <w:rFonts w:eastAsia="Calibri" w:cs="Times New Roman"/>
          <w:b/>
          <w:bCs/>
          <w:sz w:val="22"/>
        </w:rPr>
      </w:pPr>
      <w:r>
        <w:rPr>
          <w:rFonts w:eastAsia="Calibri" w:cs="Times New Roman"/>
          <w:b/>
          <w:bCs/>
        </w:rPr>
        <w:t>Załącznik nr 1</w:t>
      </w:r>
      <w:r w:rsidR="00C92ACD">
        <w:rPr>
          <w:rFonts w:eastAsia="Calibri" w:cs="Times New Roman"/>
          <w:b/>
          <w:bCs/>
        </w:rPr>
        <w:t>5</w:t>
      </w:r>
      <w:r>
        <w:rPr>
          <w:rFonts w:eastAsia="Calibri" w:cs="Times New Roman"/>
          <w:b/>
          <w:bCs/>
        </w:rPr>
        <w:t xml:space="preserve"> do umowy</w:t>
      </w:r>
    </w:p>
    <w:p w14:paraId="4F6F5147" w14:textId="27045A67"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lastRenderedPageBreak/>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(t.j.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t xml:space="preserve">Materiałów wybuchowych i materiałów pirotechnicznych, zgodnie z  ustawą </w:t>
      </w:r>
      <w:r w:rsidRPr="003B6AD1">
        <w:rPr>
          <w:rFonts w:eastAsia="Calibri" w:cs="Times New Roman"/>
        </w:rPr>
        <w:br/>
        <w:t>z dnia 21 czerwca 2002 r. o materiałach wybuchowych przeznaczonych do użytku cywilnego (t.j.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uzyskaniem telefonicznej autoryzacji wejścia oraz wyjścia od właściwej dla danego obiektu Oddziałowej Dyspozycji 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w:t>
      </w:r>
      <w:r w:rsidRPr="003B6AD1">
        <w:rPr>
          <w:rFonts w:eastAsia="Calibri" w:cs="Times New Roman"/>
        </w:rPr>
        <w:lastRenderedPageBreak/>
        <w:t xml:space="preserve">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lastRenderedPageBreak/>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inwestycji, napraw lub prac remontowych pracownicy podmiotów zewnętrznych mogą wykonywać te prace bez konieczności uzyskiwania przepustek 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lastRenderedPageBreak/>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lastRenderedPageBreak/>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lastRenderedPageBreak/>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 xml:space="preserve">z ochroną obiektów Spółki przysługują uprawnienia określone w ustawie z dnia 22 sierpnia 1997 r. o ochronie osób i mienia (t.j.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Odmowy wpuszczenia na teren Obiektu osób, które nie poddały się kontrolom, </w:t>
      </w:r>
      <w:r w:rsidRPr="003B6AD1">
        <w:rPr>
          <w:rFonts w:eastAsia="Calibri" w:cs="Times New Roman"/>
        </w:rPr>
        <w:br/>
        <w:t>o których mowa w ppkt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(t.j.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lastRenderedPageBreak/>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zamówień bieżących, których realizacja związana jest z koniecznością wejścia na teren obiektów Spółki pracowników kontrahenta, Wnioskodawca przesyła kontrahentowi Informację o zasadach bezpieczeństwa w ruchu osobowym i pojazdów 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lastRenderedPageBreak/>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9E0DA" w14:textId="77777777" w:rsidR="004C6E31" w:rsidRDefault="004C6E31" w:rsidP="00790544">
      <w:pPr>
        <w:spacing w:after="0" w:line="240" w:lineRule="auto"/>
      </w:pPr>
      <w:r>
        <w:separator/>
      </w:r>
    </w:p>
  </w:endnote>
  <w:endnote w:type="continuationSeparator" w:id="0">
    <w:p w14:paraId="1AA31666" w14:textId="77777777" w:rsidR="004C6E31" w:rsidRDefault="004C6E31"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C92ACD"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C92ACD"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D15A0" w14:textId="77777777" w:rsidR="004C6E31" w:rsidRDefault="004C6E31" w:rsidP="00790544">
      <w:pPr>
        <w:spacing w:after="0" w:line="240" w:lineRule="auto"/>
      </w:pPr>
      <w:r>
        <w:separator/>
      </w:r>
    </w:p>
  </w:footnote>
  <w:footnote w:type="continuationSeparator" w:id="0">
    <w:p w14:paraId="1BC40AFE" w14:textId="77777777" w:rsidR="004C6E31" w:rsidRDefault="004C6E31"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3684123">
    <w:abstractNumId w:val="38"/>
  </w:num>
  <w:num w:numId="2" w16cid:durableId="1972589573">
    <w:abstractNumId w:val="27"/>
  </w:num>
  <w:num w:numId="3" w16cid:durableId="878933783">
    <w:abstractNumId w:val="26"/>
  </w:num>
  <w:num w:numId="4" w16cid:durableId="1453524443">
    <w:abstractNumId w:val="22"/>
  </w:num>
  <w:num w:numId="5" w16cid:durableId="1515917294">
    <w:abstractNumId w:val="0"/>
  </w:num>
  <w:num w:numId="6" w16cid:durableId="1314721337">
    <w:abstractNumId w:val="8"/>
  </w:num>
  <w:num w:numId="7" w16cid:durableId="1963655733">
    <w:abstractNumId w:val="16"/>
  </w:num>
  <w:num w:numId="8" w16cid:durableId="128211401">
    <w:abstractNumId w:val="34"/>
  </w:num>
  <w:num w:numId="9" w16cid:durableId="1705521472">
    <w:abstractNumId w:val="32"/>
  </w:num>
  <w:num w:numId="10" w16cid:durableId="1766026452">
    <w:abstractNumId w:val="9"/>
  </w:num>
  <w:num w:numId="11" w16cid:durableId="310714122">
    <w:abstractNumId w:val="31"/>
  </w:num>
  <w:num w:numId="12" w16cid:durableId="1890610603">
    <w:abstractNumId w:val="23"/>
  </w:num>
  <w:num w:numId="13" w16cid:durableId="475923398">
    <w:abstractNumId w:val="18"/>
  </w:num>
  <w:num w:numId="14" w16cid:durableId="2046562127">
    <w:abstractNumId w:val="3"/>
  </w:num>
  <w:num w:numId="15" w16cid:durableId="1902135032">
    <w:abstractNumId w:val="29"/>
  </w:num>
  <w:num w:numId="16" w16cid:durableId="1635408501">
    <w:abstractNumId w:val="1"/>
  </w:num>
  <w:num w:numId="17" w16cid:durableId="751121130">
    <w:abstractNumId w:val="24"/>
  </w:num>
  <w:num w:numId="18" w16cid:durableId="367074624">
    <w:abstractNumId w:val="2"/>
  </w:num>
  <w:num w:numId="19" w16cid:durableId="471824567">
    <w:abstractNumId w:val="14"/>
  </w:num>
  <w:num w:numId="20" w16cid:durableId="889151046">
    <w:abstractNumId w:val="12"/>
  </w:num>
  <w:num w:numId="21" w16cid:durableId="24451764">
    <w:abstractNumId w:val="21"/>
  </w:num>
  <w:num w:numId="22" w16cid:durableId="689918581">
    <w:abstractNumId w:val="15"/>
  </w:num>
  <w:num w:numId="23" w16cid:durableId="497887147">
    <w:abstractNumId w:val="33"/>
  </w:num>
  <w:num w:numId="24" w16cid:durableId="930772341">
    <w:abstractNumId w:val="37"/>
  </w:num>
  <w:num w:numId="25" w16cid:durableId="1765301524">
    <w:abstractNumId w:val="10"/>
  </w:num>
  <w:num w:numId="26" w16cid:durableId="663819210">
    <w:abstractNumId w:val="4"/>
  </w:num>
  <w:num w:numId="27" w16cid:durableId="1840151743">
    <w:abstractNumId w:val="13"/>
  </w:num>
  <w:num w:numId="28" w16cid:durableId="219706680">
    <w:abstractNumId w:val="19"/>
  </w:num>
  <w:num w:numId="29" w16cid:durableId="899445423">
    <w:abstractNumId w:val="35"/>
  </w:num>
  <w:num w:numId="30" w16cid:durableId="760221743">
    <w:abstractNumId w:val="28"/>
  </w:num>
  <w:num w:numId="31" w16cid:durableId="2143771600">
    <w:abstractNumId w:val="6"/>
  </w:num>
  <w:num w:numId="32" w16cid:durableId="1167133259">
    <w:abstractNumId w:val="30"/>
  </w:num>
  <w:num w:numId="33" w16cid:durableId="537670963">
    <w:abstractNumId w:val="11"/>
  </w:num>
  <w:num w:numId="34" w16cid:durableId="1984314001">
    <w:abstractNumId w:val="5"/>
  </w:num>
  <w:num w:numId="35" w16cid:durableId="215747289">
    <w:abstractNumId w:val="20"/>
  </w:num>
  <w:num w:numId="36" w16cid:durableId="2063944437">
    <w:abstractNumId w:val="25"/>
  </w:num>
  <w:num w:numId="37" w16cid:durableId="1947694327">
    <w:abstractNumId w:val="36"/>
  </w:num>
  <w:num w:numId="38" w16cid:durableId="256183071">
    <w:abstractNumId w:val="17"/>
  </w:num>
  <w:num w:numId="39" w16cid:durableId="317265381">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2E8C"/>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C6E31"/>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64CE3"/>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2ACD"/>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739D5"/>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4245</Words>
  <Characters>25474</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2023-10-02T06:28:00Z</dcterms:created>
  <dcterms:modified xsi:type="dcterms:W3CDTF">2023-10-17T11:01:00Z</dcterms:modified>
  <cp:contentStatus/>
</cp:coreProperties>
</file>